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0E538" w14:textId="576A7A70" w:rsidR="008D118E" w:rsidRDefault="008707FF" w:rsidP="008D118E">
      <w:pPr>
        <w:pStyle w:val="Titre31"/>
        <w:jc w:val="center"/>
      </w:pPr>
      <w:r>
        <w:t>L</w:t>
      </w:r>
      <w:r w:rsidR="00E05444">
        <w:t>IFAP</w:t>
      </w:r>
      <w:r w:rsidR="003E274F">
        <w:t>CD</w:t>
      </w:r>
      <w:r w:rsidR="00614712">
        <w:t> : un corrigé des exercices types « </w:t>
      </w:r>
      <w:r w:rsidR="00C536D6" w:rsidRPr="00C536D6">
        <w:t>Conception</w:t>
      </w:r>
      <w:r w:rsidR="00614712">
        <w:t> »</w:t>
      </w:r>
    </w:p>
    <w:p w14:paraId="33F677E0" w14:textId="77777777" w:rsidR="00097B8A" w:rsidRDefault="00097B8A" w:rsidP="008D118E">
      <w:pPr>
        <w:pStyle w:val="Textbody"/>
        <w:jc w:val="both"/>
      </w:pPr>
    </w:p>
    <w:p w14:paraId="1161A0BF" w14:textId="77777777" w:rsidR="008D3CA4" w:rsidRDefault="008D118E" w:rsidP="008D118E">
      <w:pPr>
        <w:pStyle w:val="Textbody"/>
        <w:jc w:val="both"/>
      </w:pPr>
      <w:r>
        <w:t xml:space="preserve">Vous </w:t>
      </w:r>
      <w:r w:rsidR="00097B8A">
        <w:t>avez la charge du développement d</w:t>
      </w:r>
      <w:r w:rsidR="00CA279F">
        <w:t>es</w:t>
      </w:r>
      <w:r w:rsidR="00097B8A">
        <w:t xml:space="preserve"> application</w:t>
      </w:r>
      <w:r w:rsidR="00CA279F">
        <w:t>s</w:t>
      </w:r>
      <w:r w:rsidR="00097B8A">
        <w:t xml:space="preserve"> de conception de modèles de Duplo. Les Duplo sont une version simplifiée des Lego mais le principe est le même : différentes pièces sont assemblées pour former un jouet. </w:t>
      </w:r>
    </w:p>
    <w:p w14:paraId="69608717" w14:textId="77777777" w:rsidR="00097B8A" w:rsidRDefault="00097B8A" w:rsidP="008D118E">
      <w:pPr>
        <w:pStyle w:val="Textbody"/>
        <w:jc w:val="both"/>
      </w:pPr>
      <w:r>
        <w:t>Les pièces de Duplo diffèrent par leur forme en 2D</w:t>
      </w:r>
      <w:r w:rsidR="00A124BB">
        <w:t>, leur épaisseur</w:t>
      </w:r>
      <w:r>
        <w:t>, et leur couleur (voir l’image ci-dessous).</w:t>
      </w:r>
      <w:r w:rsidR="008D3CA4">
        <w:t xml:space="preserve"> Pour l’affichage de la notice de montage, il peut être pratique d’avoir une représentation 3D de la pièce. Nous supposerons ici que vous dispose</w:t>
      </w:r>
      <w:r w:rsidR="00FC0B95">
        <w:t>z</w:t>
      </w:r>
      <w:r w:rsidR="008D3CA4">
        <w:t xml:space="preserve"> d</w:t>
      </w:r>
      <w:r w:rsidR="00FC0B95">
        <w:t>es classes d</w:t>
      </w:r>
      <w:r w:rsidR="008D3CA4">
        <w:t xml:space="preserve">’un moteur 3D : </w:t>
      </w:r>
      <w:r w:rsidR="008D3CA4" w:rsidRPr="008D3CA4">
        <w:rPr>
          <w:i/>
          <w:iCs/>
        </w:rPr>
        <w:t>Maillage3D</w:t>
      </w:r>
      <w:r w:rsidR="008D3CA4">
        <w:t xml:space="preserve"> </w:t>
      </w:r>
      <w:r w:rsidR="00FC0B95">
        <w:t xml:space="preserve">spécifiant </w:t>
      </w:r>
      <w:r w:rsidR="008D3CA4">
        <w:t xml:space="preserve">tout pour l’affichage 3D ; </w:t>
      </w:r>
      <w:r w:rsidR="008D3CA4" w:rsidRPr="008D3CA4">
        <w:rPr>
          <w:i/>
          <w:iCs/>
        </w:rPr>
        <w:t>Trans</w:t>
      </w:r>
      <w:r w:rsidR="008D3CA4">
        <w:rPr>
          <w:i/>
          <w:iCs/>
        </w:rPr>
        <w:t>lation</w:t>
      </w:r>
      <w:r w:rsidR="008D3CA4" w:rsidRPr="008D3CA4">
        <w:rPr>
          <w:i/>
          <w:iCs/>
        </w:rPr>
        <w:t>3D</w:t>
      </w:r>
      <w:r w:rsidR="008D3CA4">
        <w:rPr>
          <w:i/>
          <w:iCs/>
        </w:rPr>
        <w:t>/Rotation3D</w:t>
      </w:r>
      <w:r w:rsidR="008D3CA4">
        <w:t xml:space="preserve"> </w:t>
      </w:r>
      <w:r w:rsidR="00FC0B95">
        <w:t>spécifiant la position et orientation d’</w:t>
      </w:r>
      <w:r w:rsidR="008D3CA4">
        <w:t>un objet 3D.</w:t>
      </w:r>
    </w:p>
    <w:p w14:paraId="372B770A" w14:textId="77777777" w:rsidR="00097B8A" w:rsidRDefault="00097B8A" w:rsidP="008D118E">
      <w:pPr>
        <w:pStyle w:val="Textbody"/>
        <w:jc w:val="both"/>
      </w:pPr>
      <w:r>
        <w:t>Un jouet est un assemblage dans un ordre précis de différentes pièces.</w:t>
      </w:r>
      <w:r w:rsidR="008D3CA4">
        <w:t xml:space="preserve"> </w:t>
      </w:r>
      <w:r w:rsidR="00415344">
        <w:t>Une version simple de l’assemblage consiste à ajouter une unique pièce à chaque étape. Une version plus évoluée doit permettre de construire des morceaux complexes du jouet séparément et de les assembler ultérieurement. Précisez clairement laquelle des solutions vous proposez car cela change la structure de données utilisée.</w:t>
      </w:r>
    </w:p>
    <w:p w14:paraId="198293E0" w14:textId="77777777" w:rsidR="00CA279F" w:rsidRDefault="00CA279F" w:rsidP="00CA279F">
      <w:pPr>
        <w:pStyle w:val="Textbody"/>
        <w:jc w:val="both"/>
      </w:pPr>
      <w:r>
        <w:t>Vous devrez concevoir deux applications. La première est celle utilisée par les concepteurs de</w:t>
      </w:r>
      <w:r w:rsidR="000F2F72">
        <w:t>s</w:t>
      </w:r>
      <w:r>
        <w:t xml:space="preserve"> jouets</w:t>
      </w:r>
      <w:r w:rsidR="000F2F72">
        <w:t xml:space="preserve"> devant leur station de travail. Elle doit permettre </w:t>
      </w:r>
      <w:r>
        <w:t>de gérer la conception de toutes les boites de jouets du catalogue</w:t>
      </w:r>
      <w:r w:rsidR="000F5E6D">
        <w:t xml:space="preserve"> de la marque</w:t>
      </w:r>
      <w:r>
        <w:t xml:space="preserve"> en proposant une interface pratique, ergonomique et adaptée</w:t>
      </w:r>
      <w:r w:rsidR="000F2F72">
        <w:t xml:space="preserve">. </w:t>
      </w:r>
      <w:r>
        <w:t xml:space="preserve">A partir des données de votre application, on doit pouvoir fabriquer </w:t>
      </w:r>
      <w:r w:rsidR="000F2F72">
        <w:t xml:space="preserve">en usine </w:t>
      </w:r>
      <w:r>
        <w:t>une boite qui va contenir le sachet de pièces et le mode d’emploi de fabrication montrant les différentes étapes</w:t>
      </w:r>
      <w:r w:rsidR="00FC0B95">
        <w:t xml:space="preserve"> de montage</w:t>
      </w:r>
      <w:r>
        <w:t xml:space="preserve">. </w:t>
      </w:r>
      <w:r w:rsidR="000F2F72">
        <w:t>La deuxième application est à destination des enfants</w:t>
      </w:r>
      <w:r w:rsidR="00D563AE">
        <w:t xml:space="preserve"> ; elle leur permettra de </w:t>
      </w:r>
      <w:r w:rsidR="000F2F72">
        <w:t>consulte</w:t>
      </w:r>
      <w:r w:rsidR="00D563AE">
        <w:t>r</w:t>
      </w:r>
      <w:r w:rsidR="000F2F72">
        <w:t xml:space="preserve"> la notice de montage </w:t>
      </w:r>
      <w:r w:rsidR="00D563AE">
        <w:t>sur</w:t>
      </w:r>
      <w:r w:rsidR="000F2F72">
        <w:t xml:space="preserve"> leur tablette mobile.</w:t>
      </w:r>
    </w:p>
    <w:p w14:paraId="416FB8AA" w14:textId="77777777" w:rsidR="00CA279F" w:rsidRDefault="00CA279F" w:rsidP="008D118E">
      <w:pPr>
        <w:pStyle w:val="Textbody"/>
        <w:jc w:val="both"/>
      </w:pPr>
    </w:p>
    <w:p w14:paraId="760C25C0" w14:textId="77777777" w:rsidR="00D94336" w:rsidRDefault="00CA279F" w:rsidP="008D118E">
      <w:pPr>
        <w:pStyle w:val="Textbody"/>
        <w:jc w:val="both"/>
      </w:pPr>
      <w:r>
        <w:t>Concevez le diagramme des classes de ces deux applications.</w:t>
      </w:r>
      <w:r w:rsidR="000F2F72">
        <w:t xml:space="preserve"> </w:t>
      </w:r>
      <w:r w:rsidR="00D94336">
        <w:t xml:space="preserve">Vous êtes libre de constituer les </w:t>
      </w:r>
      <w:r>
        <w:t>classes</w:t>
      </w:r>
      <w:r w:rsidR="00D94336">
        <w:t xml:space="preserve"> de votre choix, avec les données de votre choix, voir</w:t>
      </w:r>
      <w:r w:rsidR="00CD5AC0">
        <w:t>e</w:t>
      </w:r>
      <w:r w:rsidR="00D94336">
        <w:t xml:space="preserve"> d’ajouter toutes données qui vous semblerai</w:t>
      </w:r>
      <w:r w:rsidR="00CD5AC0">
        <w:t>en</w:t>
      </w:r>
      <w:r w:rsidR="00D94336">
        <w:t>t pertinente</w:t>
      </w:r>
      <w:r w:rsidR="00CD5AC0">
        <w:t>s</w:t>
      </w:r>
      <w:r w:rsidR="00D94336">
        <w:t>, comme des identifiants.</w:t>
      </w:r>
    </w:p>
    <w:p w14:paraId="4B112857" w14:textId="77777777" w:rsidR="007325C6" w:rsidRDefault="007325C6">
      <w:pPr>
        <w:pStyle w:val="Textbody"/>
        <w:jc w:val="both"/>
      </w:pPr>
      <w:r>
        <w:t xml:space="preserve">Pour chaque module du logiciel, vous donnerez les classes : données et fonctions membres avec leurs paramètres (mode et type). </w:t>
      </w:r>
      <w:r w:rsidR="00097B8A">
        <w:t>S</w:t>
      </w:r>
      <w:r w:rsidR="00C6330D">
        <w:t xml:space="preserve">oyez pertinent sur les </w:t>
      </w:r>
      <w:r>
        <w:t>mutateurs et accesseurs</w:t>
      </w:r>
      <w:r w:rsidR="00C6330D">
        <w:t xml:space="preserve">, réfléchissez plutôt en </w:t>
      </w:r>
      <w:r w:rsidR="00FE0444">
        <w:t>« </w:t>
      </w:r>
      <w:r w:rsidR="00C6330D">
        <w:t>action</w:t>
      </w:r>
      <w:r w:rsidR="00FE0444">
        <w:t>s »</w:t>
      </w:r>
      <w:r w:rsidR="00C6330D">
        <w:t xml:space="preserve"> de haut niveau</w:t>
      </w:r>
      <w:r>
        <w:t>. Pour des raisons pratiques</w:t>
      </w:r>
      <w:r w:rsidR="00097B8A">
        <w:t xml:space="preserve"> de présentation sur votre feuille</w:t>
      </w:r>
      <w:r>
        <w:t>, il vous est possible d’écrire les fonctions membres en dehors du diagramme. Précisez alors clairement à quel module/classe elles appartiennent.</w:t>
      </w:r>
    </w:p>
    <w:p w14:paraId="6C457987" w14:textId="77777777" w:rsidR="008D1C7A" w:rsidRDefault="008B0F9E">
      <w:pPr>
        <w:pStyle w:val="Textbody"/>
        <w:jc w:val="both"/>
      </w:pPr>
      <w:r>
        <w:t>R</w:t>
      </w:r>
      <w:r w:rsidR="006B6BB6">
        <w:t>em</w:t>
      </w:r>
      <w:r>
        <w:t>arque</w:t>
      </w:r>
      <w:r w:rsidR="005A3FC1">
        <w:t xml:space="preserve"> : on ne demande </w:t>
      </w:r>
      <w:r w:rsidR="00EF220A">
        <w:t xml:space="preserve">pas </w:t>
      </w:r>
      <w:r w:rsidR="005A3FC1">
        <w:t>d'algorithme</w:t>
      </w:r>
      <w:r w:rsidR="006B6BB6">
        <w:t xml:space="preserve"> </w:t>
      </w:r>
      <w:r w:rsidR="00C20BA5">
        <w:t xml:space="preserve">détaillant chaque partie </w:t>
      </w:r>
      <w:r>
        <w:t>mais plutôt que chaque module</w:t>
      </w:r>
      <w:r w:rsidR="006B6BB6">
        <w:t xml:space="preserve"> </w:t>
      </w:r>
      <w:r>
        <w:t>prévoi</w:t>
      </w:r>
      <w:r w:rsidR="006B6BB6">
        <w:t xml:space="preserve">t les fonctions </w:t>
      </w:r>
      <w:r>
        <w:t>nécessaires.</w:t>
      </w:r>
    </w:p>
    <w:p w14:paraId="40542DC6" w14:textId="77777777" w:rsidR="00F26D06" w:rsidRDefault="00F26D06">
      <w:pPr>
        <w:pStyle w:val="Textbody"/>
        <w:jc w:val="both"/>
      </w:pPr>
    </w:p>
    <w:p w14:paraId="786CD6F9" w14:textId="2AC37F17" w:rsidR="00DC389A" w:rsidRDefault="00037AEC" w:rsidP="00C7408B">
      <w:pPr>
        <w:pStyle w:val="Textbody"/>
        <w:jc w:val="center"/>
      </w:pPr>
      <w:r>
        <w:rPr>
          <w:noProof/>
        </w:rPr>
        <w:drawing>
          <wp:inline distT="0" distB="0" distL="0" distR="0" wp14:anchorId="3B3255D7" wp14:editId="680BE0FF">
            <wp:extent cx="1638300" cy="1089660"/>
            <wp:effectExtent l="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1089660"/>
                    </a:xfrm>
                    <a:prstGeom prst="rect">
                      <a:avLst/>
                    </a:prstGeom>
                    <a:noFill/>
                    <a:ln>
                      <a:noFill/>
                    </a:ln>
                  </pic:spPr>
                </pic:pic>
              </a:graphicData>
            </a:graphic>
          </wp:inline>
        </w:drawing>
      </w:r>
      <w:r>
        <w:rPr>
          <w:noProof/>
        </w:rPr>
        <w:drawing>
          <wp:inline distT="0" distB="0" distL="0" distR="0" wp14:anchorId="1513EB61" wp14:editId="04B65D3B">
            <wp:extent cx="1294765" cy="972820"/>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4765" cy="972820"/>
                    </a:xfrm>
                    <a:prstGeom prst="rect">
                      <a:avLst/>
                    </a:prstGeom>
                    <a:noFill/>
                    <a:ln>
                      <a:noFill/>
                    </a:ln>
                  </pic:spPr>
                </pic:pic>
              </a:graphicData>
            </a:graphic>
          </wp:inline>
        </w:drawing>
      </w:r>
      <w:r>
        <w:rPr>
          <w:noProof/>
        </w:rPr>
        <w:drawing>
          <wp:inline distT="0" distB="0" distL="0" distR="0" wp14:anchorId="3839ACA6" wp14:editId="2CFDABA7">
            <wp:extent cx="965835" cy="965835"/>
            <wp:effectExtent l="0" t="0" r="0" b="0"/>
            <wp:docPr id="3" name="Image 3" descr="Résultat de recherche d'images pour &quot;duplo elemen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ésultat de recherche d'images pour &quot;duplo element&quo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5835" cy="965835"/>
                    </a:xfrm>
                    <a:prstGeom prst="rect">
                      <a:avLst/>
                    </a:prstGeom>
                    <a:noFill/>
                    <a:ln>
                      <a:noFill/>
                    </a:ln>
                  </pic:spPr>
                </pic:pic>
              </a:graphicData>
            </a:graphic>
          </wp:inline>
        </w:drawing>
      </w:r>
      <w:r>
        <w:rPr>
          <w:noProof/>
        </w:rPr>
        <w:drawing>
          <wp:inline distT="0" distB="0" distL="0" distR="0" wp14:anchorId="17A12FED" wp14:editId="0B7E50C7">
            <wp:extent cx="1038860" cy="1433830"/>
            <wp:effectExtent l="0" t="0" r="0" b="0"/>
            <wp:docPr id="4" name="Image 2" descr="Résultat de recherche d'images pour &quot;duplo elemen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ésultat de recherche d'images pour &quot;duplo element&quo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860" cy="1433830"/>
                    </a:xfrm>
                    <a:prstGeom prst="rect">
                      <a:avLst/>
                    </a:prstGeom>
                    <a:noFill/>
                    <a:ln>
                      <a:noFill/>
                    </a:ln>
                  </pic:spPr>
                </pic:pic>
              </a:graphicData>
            </a:graphic>
          </wp:inline>
        </w:drawing>
      </w:r>
      <w:r>
        <w:rPr>
          <w:noProof/>
        </w:rPr>
        <w:drawing>
          <wp:inline distT="0" distB="0" distL="0" distR="0" wp14:anchorId="1DB865DA" wp14:editId="27362EED">
            <wp:extent cx="702310" cy="1851025"/>
            <wp:effectExtent l="0" t="0" r="0" b="0"/>
            <wp:docPr id="5" name="Image 1" descr="Résultat de recherche d'images pour &quot;duplo manual&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ésultat de recherche d'images pour &quot;duplo manual&quo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2310" cy="1851025"/>
                    </a:xfrm>
                    <a:prstGeom prst="rect">
                      <a:avLst/>
                    </a:prstGeom>
                    <a:noFill/>
                    <a:ln>
                      <a:noFill/>
                    </a:ln>
                  </pic:spPr>
                </pic:pic>
              </a:graphicData>
            </a:graphic>
          </wp:inline>
        </w:drawing>
      </w:r>
    </w:p>
    <w:p w14:paraId="02800AB1" w14:textId="77777777" w:rsidR="00DC389A" w:rsidRDefault="007C347C" w:rsidP="00F26D06">
      <w:pPr>
        <w:pStyle w:val="Illustration"/>
        <w:jc w:val="center"/>
      </w:pPr>
      <w:r>
        <w:t>U</w:t>
      </w:r>
      <w:r w:rsidR="00F26D06">
        <w:t xml:space="preserve">n exemple de </w:t>
      </w:r>
      <w:r w:rsidR="000F5E6D">
        <w:t>3 pièces, de jouets et de notice de montage</w:t>
      </w:r>
      <w:r w:rsidR="00E24638">
        <w:t>.</w:t>
      </w:r>
    </w:p>
    <w:p w14:paraId="0526E213" w14:textId="77777777" w:rsidR="00F87764" w:rsidRDefault="00F87764" w:rsidP="00F87764">
      <w:pPr>
        <w:pStyle w:val="Titre3"/>
        <w:rPr>
          <w:sz w:val="24"/>
          <w:szCs w:val="24"/>
        </w:rPr>
      </w:pPr>
      <w:r w:rsidRPr="00F87764">
        <w:rPr>
          <w:sz w:val="24"/>
          <w:szCs w:val="24"/>
        </w:rPr>
        <w:lastRenderedPageBreak/>
        <w:t>De nombreuses règles, remarques, explications à propos de ce corrigé</w:t>
      </w:r>
    </w:p>
    <w:p w14:paraId="3FBBA81B" w14:textId="77777777" w:rsidR="00F87764" w:rsidRDefault="00F87764" w:rsidP="00F87764"/>
    <w:p w14:paraId="1D2CDCEF" w14:textId="77777777" w:rsidR="00F87764" w:rsidRDefault="00F87764" w:rsidP="00F53982">
      <w:pPr>
        <w:numPr>
          <w:ilvl w:val="0"/>
          <w:numId w:val="4"/>
        </w:numPr>
        <w:jc w:val="both"/>
      </w:pPr>
      <w:r>
        <w:t>Les couleurs</w:t>
      </w:r>
      <w:r w:rsidR="00CF3C23">
        <w:t> :</w:t>
      </w:r>
    </w:p>
    <w:p w14:paraId="5D246BCE" w14:textId="77777777" w:rsidR="00F87764" w:rsidRDefault="00CF3C23" w:rsidP="00F53982">
      <w:pPr>
        <w:numPr>
          <w:ilvl w:val="1"/>
          <w:numId w:val="4"/>
        </w:numPr>
        <w:jc w:val="both"/>
      </w:pPr>
      <w:proofErr w:type="gramStart"/>
      <w:r>
        <w:t>e</w:t>
      </w:r>
      <w:r w:rsidR="00F87764">
        <w:t>n</w:t>
      </w:r>
      <w:proofErr w:type="gramEnd"/>
      <w:r w:rsidR="00F87764">
        <w:t xml:space="preserve"> blanc, les classes noyaux des applications ; </w:t>
      </w:r>
    </w:p>
    <w:p w14:paraId="59489367" w14:textId="77777777" w:rsidR="00F87764" w:rsidRDefault="00CF3C23" w:rsidP="00F53982">
      <w:pPr>
        <w:numPr>
          <w:ilvl w:val="1"/>
          <w:numId w:val="4"/>
        </w:numPr>
        <w:jc w:val="both"/>
      </w:pPr>
      <w:proofErr w:type="gramStart"/>
      <w:r>
        <w:t>e</w:t>
      </w:r>
      <w:r w:rsidR="00F87764">
        <w:t>n</w:t>
      </w:r>
      <w:proofErr w:type="gramEnd"/>
      <w:r w:rsidR="00F87764">
        <w:t xml:space="preserve"> bleu les classe codant les applications, qui comportent les éléments de l’IHM</w:t>
      </w:r>
      <w:r>
        <w:t> ;</w:t>
      </w:r>
    </w:p>
    <w:p w14:paraId="504BC0E4" w14:textId="77777777" w:rsidR="00F87764" w:rsidRDefault="00CF3C23" w:rsidP="00F53982">
      <w:pPr>
        <w:numPr>
          <w:ilvl w:val="1"/>
          <w:numId w:val="4"/>
        </w:numPr>
        <w:jc w:val="both"/>
      </w:pPr>
      <w:proofErr w:type="gramStart"/>
      <w:r>
        <w:t>e</w:t>
      </w:r>
      <w:r w:rsidR="00B554A3">
        <w:t>n</w:t>
      </w:r>
      <w:proofErr w:type="gramEnd"/>
      <w:r w:rsidR="0030448B">
        <w:t xml:space="preserve"> </w:t>
      </w:r>
      <w:r w:rsidR="00B554A3">
        <w:t>mauve, les classes générique</w:t>
      </w:r>
      <w:r>
        <w:t>s</w:t>
      </w:r>
      <w:r w:rsidR="00B8611D">
        <w:t>, souvent des classes outils</w:t>
      </w:r>
      <w:r>
        <w:t>, essentiellement des « conteneurs »</w:t>
      </w:r>
      <w:r w:rsidR="00D616BC">
        <w:t>, i</w:t>
      </w:r>
      <w:r>
        <w:t xml:space="preserve">ci </w:t>
      </w:r>
      <w:r w:rsidR="00B554A3">
        <w:t>c</w:t>
      </w:r>
      <w:r>
        <w:t>eux</w:t>
      </w:r>
      <w:r w:rsidR="00B554A3">
        <w:t xml:space="preserve"> de la STL</w:t>
      </w:r>
      <w:r>
        <w:t>.</w:t>
      </w:r>
    </w:p>
    <w:p w14:paraId="0533C8F1" w14:textId="77777777" w:rsidR="00C26A67" w:rsidRDefault="00C26A67" w:rsidP="00F53982">
      <w:pPr>
        <w:ind w:left="1080"/>
        <w:jc w:val="both"/>
      </w:pPr>
    </w:p>
    <w:p w14:paraId="2EB07E6C" w14:textId="77777777" w:rsidR="00F87764" w:rsidRDefault="00F87764" w:rsidP="00F53982">
      <w:pPr>
        <w:numPr>
          <w:ilvl w:val="0"/>
          <w:numId w:val="4"/>
        </w:numPr>
        <w:jc w:val="both"/>
      </w:pPr>
      <w:r>
        <w:t>Dans les 2 classes IHM/App : il manque de nombreux éléments graphiques</w:t>
      </w:r>
      <w:r w:rsidR="00C26A67">
        <w:t>/widget</w:t>
      </w:r>
      <w:r>
        <w:t xml:space="preserve">. Ces classes seront sûrement éclater en </w:t>
      </w:r>
      <w:r w:rsidR="008840E4">
        <w:t xml:space="preserve">plus qu’une classe </w:t>
      </w:r>
      <w:r>
        <w:t>dans la pratique</w:t>
      </w:r>
      <w:r w:rsidR="008840E4">
        <w:t>. Mais il est important d‘avoir au moins une classe de présente !</w:t>
      </w:r>
    </w:p>
    <w:p w14:paraId="43EEC9E7" w14:textId="77777777" w:rsidR="00F87764" w:rsidRDefault="00F87764" w:rsidP="00F53982">
      <w:pPr>
        <w:numPr>
          <w:ilvl w:val="0"/>
          <w:numId w:val="5"/>
        </w:numPr>
        <w:jc w:val="both"/>
      </w:pPr>
      <w:r>
        <w:t xml:space="preserve">Ceux sont souvent ces classes qui manquent dans les </w:t>
      </w:r>
      <w:r w:rsidR="00C73501">
        <w:t xml:space="preserve">réponses aux </w:t>
      </w:r>
      <w:r>
        <w:t>examens</w:t>
      </w:r>
    </w:p>
    <w:p w14:paraId="3AC48680" w14:textId="77777777" w:rsidR="00F87764" w:rsidRDefault="00F87764" w:rsidP="00F53982">
      <w:pPr>
        <w:ind w:left="720"/>
        <w:jc w:val="both"/>
      </w:pPr>
    </w:p>
    <w:p w14:paraId="20689F57" w14:textId="77777777" w:rsidR="00440BBD" w:rsidRDefault="00440BBD" w:rsidP="00F53982">
      <w:pPr>
        <w:numPr>
          <w:ilvl w:val="0"/>
          <w:numId w:val="4"/>
        </w:numPr>
        <w:jc w:val="both"/>
      </w:pPr>
      <w:r>
        <w:t xml:space="preserve">Il est important ici d’avoir des identifiants/clés/références pour identifier les objets. Dans le cas de ce sujet, </w:t>
      </w:r>
      <w:r w:rsidR="00C30EDD">
        <w:t>d</w:t>
      </w:r>
      <w:r>
        <w:t xml:space="preserve">es pièces de Duplo </w:t>
      </w:r>
      <w:r w:rsidR="00012AF4">
        <w:t>identique</w:t>
      </w:r>
      <w:r w:rsidR="00C30EDD">
        <w:t xml:space="preserve"> ne doivent pas avoir leurs données dupliquées. O</w:t>
      </w:r>
      <w:r w:rsidR="00F53982">
        <w:t>n les assemble</w:t>
      </w:r>
      <w:r w:rsidR="00012AF4">
        <w:t xml:space="preserve"> en prenant des instances.</w:t>
      </w:r>
      <w:r w:rsidR="00F53982">
        <w:t xml:space="preserve"> Ce</w:t>
      </w:r>
      <w:r w:rsidR="00C30EDD">
        <w:t xml:space="preserve">tte </w:t>
      </w:r>
      <w:r w:rsidR="00F53982">
        <w:t>factoris</w:t>
      </w:r>
      <w:r w:rsidR="00C30EDD">
        <w:t>ation d</w:t>
      </w:r>
      <w:r w:rsidR="00F53982">
        <w:t xml:space="preserve">es données </w:t>
      </w:r>
      <w:r w:rsidR="00C73501">
        <w:t>permet</w:t>
      </w:r>
      <w:r w:rsidR="00C30EDD">
        <w:t xml:space="preserve"> d’éditer les </w:t>
      </w:r>
      <w:r w:rsidR="00C73501">
        <w:t xml:space="preserve">propriétés </w:t>
      </w:r>
      <w:r w:rsidR="00C30EDD">
        <w:t xml:space="preserve">d’une pièce sans devoir les changer partout, mais uniquement à un endroit. </w:t>
      </w:r>
    </w:p>
    <w:p w14:paraId="68B580FA" w14:textId="77777777" w:rsidR="00C73501" w:rsidRDefault="00C73501" w:rsidP="00C73501">
      <w:pPr>
        <w:numPr>
          <w:ilvl w:val="0"/>
          <w:numId w:val="5"/>
        </w:numPr>
        <w:jc w:val="both"/>
      </w:pPr>
      <w:r>
        <w:t>Ce point est souvent une lacune dans les réponses aux examens.</w:t>
      </w:r>
    </w:p>
    <w:p w14:paraId="1621F5C0" w14:textId="77777777" w:rsidR="0041133E" w:rsidRDefault="0041133E" w:rsidP="00101AE5">
      <w:pPr>
        <w:jc w:val="both"/>
      </w:pPr>
    </w:p>
    <w:p w14:paraId="2FDD950D" w14:textId="77777777" w:rsidR="0041133E" w:rsidRDefault="0041133E" w:rsidP="0041133E">
      <w:pPr>
        <w:numPr>
          <w:ilvl w:val="0"/>
          <w:numId w:val="4"/>
        </w:numPr>
        <w:jc w:val="both"/>
      </w:pPr>
      <w:r>
        <w:t xml:space="preserve">Les fonctions importantes qui sont souvent non présentent dans vos conceptions sont </w:t>
      </w:r>
    </w:p>
    <w:p w14:paraId="62ABE671" w14:textId="77777777" w:rsidR="008C046A" w:rsidRDefault="008C046A" w:rsidP="008C046A">
      <w:pPr>
        <w:numPr>
          <w:ilvl w:val="1"/>
          <w:numId w:val="4"/>
        </w:numPr>
        <w:jc w:val="both"/>
      </w:pPr>
      <w:r>
        <w:t>Les constructeurs sont importants car ils sont là pour initialiser les données !</w:t>
      </w:r>
    </w:p>
    <w:p w14:paraId="77B46B44" w14:textId="77777777" w:rsidR="0041133E" w:rsidRDefault="0041133E" w:rsidP="0041133E">
      <w:pPr>
        <w:numPr>
          <w:ilvl w:val="1"/>
          <w:numId w:val="4"/>
        </w:numPr>
        <w:jc w:val="both"/>
      </w:pPr>
      <w:r>
        <w:t xml:space="preserve">Sauvegarde/chargement depuis un fichier ou depuis/vers l’écran. Notion de sérialisation des données. Dans ce corrigé, nous les avons </w:t>
      </w:r>
      <w:r w:rsidR="00B83F9D">
        <w:t>regroupés</w:t>
      </w:r>
      <w:r w:rsidR="00DC01C0">
        <w:t xml:space="preserve"> avec les </w:t>
      </w:r>
      <w:proofErr w:type="spellStart"/>
      <w:r w:rsidR="00DC01C0">
        <w:t>operator</w:t>
      </w:r>
      <w:proofErr w:type="spellEnd"/>
      <w:r w:rsidR="00DC01C0">
        <w:t xml:space="preserve">&lt;&lt; et </w:t>
      </w:r>
      <w:proofErr w:type="spellStart"/>
      <w:r w:rsidR="00DC01C0">
        <w:t>operator</w:t>
      </w:r>
      <w:proofErr w:type="spellEnd"/>
      <w:r w:rsidR="00DC01C0">
        <w:t xml:space="preserve">&gt;&gt; qui peut afficher à l’écran ou sauver dans un fichier texte. </w:t>
      </w:r>
    </w:p>
    <w:p w14:paraId="5F841752" w14:textId="77777777" w:rsidR="00B83F9D" w:rsidRDefault="00B83F9D" w:rsidP="0041133E">
      <w:pPr>
        <w:numPr>
          <w:ilvl w:val="1"/>
          <w:numId w:val="4"/>
        </w:numPr>
        <w:jc w:val="both"/>
      </w:pPr>
      <w:r>
        <w:t>Les fonctions de recherche, d’ajout d’un élément. Ici il s’agit de pouvoir ajouter une étape au montage qui est le minimum indispensable.</w:t>
      </w:r>
    </w:p>
    <w:p w14:paraId="697F9C4C" w14:textId="77777777" w:rsidR="00AC70AA" w:rsidRDefault="00AC70AA" w:rsidP="00AC70AA">
      <w:pPr>
        <w:ind w:left="360"/>
        <w:jc w:val="both"/>
      </w:pPr>
    </w:p>
    <w:p w14:paraId="5F9C04F2" w14:textId="77777777" w:rsidR="00EE338E" w:rsidRDefault="00EE338E" w:rsidP="00F53982">
      <w:pPr>
        <w:numPr>
          <w:ilvl w:val="0"/>
          <w:numId w:val="4"/>
        </w:numPr>
        <w:jc w:val="both"/>
      </w:pPr>
      <w:r>
        <w:t xml:space="preserve">Il ne faut mettre des accesseurs et des mutateurs </w:t>
      </w:r>
      <w:r w:rsidR="00FF3835">
        <w:t>pour</w:t>
      </w:r>
      <w:r>
        <w:t xml:space="preserve"> toutes les données membres</w:t>
      </w:r>
      <w:r w:rsidR="00FF3835">
        <w:t>. Il est important de raisonner en fonction</w:t>
      </w:r>
      <w:r w:rsidR="0031553F">
        <w:t>s (actions)</w:t>
      </w:r>
      <w:r w:rsidR="00FF3835">
        <w:t xml:space="preserve"> explicites </w:t>
      </w:r>
      <w:r w:rsidR="0031553F">
        <w:t>qu’offre une classe. Un mutateur set/</w:t>
      </w:r>
      <w:proofErr w:type="spellStart"/>
      <w:r w:rsidR="0031553F">
        <w:t>get</w:t>
      </w:r>
      <w:proofErr w:type="spellEnd"/>
      <w:r w:rsidR="0031553F">
        <w:t xml:space="preserve"> ne doit pas être juste un contournement du coté privé d’une donnée. Il faut que la fonction apporte une réelle action, ou au moins une vérification.</w:t>
      </w:r>
      <w:r w:rsidR="0074506A">
        <w:t xml:space="preserve"> </w:t>
      </w:r>
      <w:r w:rsidR="0074506A" w:rsidRPr="0074506A">
        <w:t>Il ne faut pas de set/</w:t>
      </w:r>
      <w:proofErr w:type="spellStart"/>
      <w:r w:rsidR="0074506A" w:rsidRPr="0074506A">
        <w:t>get</w:t>
      </w:r>
      <w:proofErr w:type="spellEnd"/>
      <w:r w:rsidR="0074506A" w:rsidRPr="0074506A">
        <w:t xml:space="preserve"> en masse !</w:t>
      </w:r>
    </w:p>
    <w:p w14:paraId="7F76A2FC" w14:textId="77777777" w:rsidR="000A09D0" w:rsidRDefault="000A09D0" w:rsidP="000A09D0">
      <w:pPr>
        <w:numPr>
          <w:ilvl w:val="0"/>
          <w:numId w:val="5"/>
        </w:numPr>
        <w:jc w:val="both"/>
      </w:pPr>
      <w:r>
        <w:t>Ce point est souvent une lacune dans les conceptions de LIFAP4</w:t>
      </w:r>
    </w:p>
    <w:p w14:paraId="05578D0B" w14:textId="77777777" w:rsidR="00EE338E" w:rsidRDefault="00EE338E" w:rsidP="00EE338E">
      <w:pPr>
        <w:ind w:left="360"/>
        <w:jc w:val="both"/>
      </w:pPr>
    </w:p>
    <w:p w14:paraId="0ACA9D44" w14:textId="77777777" w:rsidR="00F87764" w:rsidRDefault="00F87764" w:rsidP="00F53982">
      <w:pPr>
        <w:numPr>
          <w:ilvl w:val="0"/>
          <w:numId w:val="4"/>
        </w:numPr>
        <w:jc w:val="both"/>
      </w:pPr>
      <w:r>
        <w:t xml:space="preserve">Dans ce corrigé, l’assemblage est linéaire, une pièce l’une après l’autre. Ce qui se traduit par un tableau dans la classe Montage :    </w:t>
      </w:r>
      <w:proofErr w:type="spellStart"/>
      <w:proofErr w:type="gramStart"/>
      <w:r w:rsidRPr="00F87764">
        <w:t>noticeMontage</w:t>
      </w:r>
      <w:proofErr w:type="spellEnd"/>
      <w:r w:rsidRPr="00F87764">
        <w:t>:</w:t>
      </w:r>
      <w:proofErr w:type="gramEnd"/>
      <w:r w:rsidRPr="00F87764">
        <w:t xml:space="preserve"> </w:t>
      </w:r>
      <w:proofErr w:type="spellStart"/>
      <w:r w:rsidRPr="00F87764">
        <w:t>vector</w:t>
      </w:r>
      <w:proofErr w:type="spellEnd"/>
      <w:r w:rsidRPr="00F87764">
        <w:t>&lt;Assemblage&gt;</w:t>
      </w:r>
      <w:r>
        <w:t xml:space="preserve"> ; Pour faire un assemblage de sous-partie indépendamment, il </w:t>
      </w:r>
      <w:r w:rsidR="00025DA5">
        <w:t>f</w:t>
      </w:r>
      <w:r>
        <w:t>aut transformer ce tableau en arbre. Chaque sous branche est alors une sous partie du montage total.</w:t>
      </w:r>
    </w:p>
    <w:p w14:paraId="19FFEB02" w14:textId="77777777" w:rsidR="00144884" w:rsidRDefault="00144884" w:rsidP="00F53982">
      <w:pPr>
        <w:ind w:left="360"/>
        <w:jc w:val="both"/>
      </w:pPr>
    </w:p>
    <w:p w14:paraId="09E77323" w14:textId="77777777" w:rsidR="00F87764" w:rsidRDefault="00F87764" w:rsidP="00F53982">
      <w:pPr>
        <w:numPr>
          <w:ilvl w:val="0"/>
          <w:numId w:val="4"/>
        </w:numPr>
        <w:jc w:val="both"/>
      </w:pPr>
      <w:r>
        <w:t xml:space="preserve">Les classes Transformation3D/Vec3D sont écrites explicitement dans la partie </w:t>
      </w:r>
      <w:proofErr w:type="spellStart"/>
      <w:r>
        <w:t>Core</w:t>
      </w:r>
      <w:proofErr w:type="spellEnd"/>
      <w:r w:rsidR="00144884">
        <w:t xml:space="preserve">. Elles sont différentes de la partie du moteur 3D dans le </w:t>
      </w:r>
      <w:proofErr w:type="spellStart"/>
      <w:r w:rsidR="00144884">
        <w:t>namespace</w:t>
      </w:r>
      <w:proofErr w:type="spellEnd"/>
      <w:r w:rsidR="00144884">
        <w:t xml:space="preserve"> M3D. Ceci pour garantir l’indépendance du noyau par rapport à n’importe quel moteur 3D.</w:t>
      </w:r>
    </w:p>
    <w:p w14:paraId="0F38BD2A" w14:textId="77777777" w:rsidR="005D4F42" w:rsidRDefault="005D4F42" w:rsidP="005D4F42">
      <w:pPr>
        <w:pStyle w:val="Paragraphedeliste"/>
      </w:pPr>
    </w:p>
    <w:p w14:paraId="0EBDB79F" w14:textId="77777777" w:rsidR="005D4F42" w:rsidRDefault="005D4F42" w:rsidP="00F53982">
      <w:pPr>
        <w:numPr>
          <w:ilvl w:val="0"/>
          <w:numId w:val="4"/>
        </w:numPr>
        <w:jc w:val="both"/>
      </w:pPr>
      <w:r>
        <w:t>Le bon conteneur (</w:t>
      </w:r>
      <w:proofErr w:type="spellStart"/>
      <w:r>
        <w:t>list</w:t>
      </w:r>
      <w:proofErr w:type="spellEnd"/>
      <w:r>
        <w:t xml:space="preserve">, </w:t>
      </w:r>
      <w:proofErr w:type="spellStart"/>
      <w:r>
        <w:t>vector</w:t>
      </w:r>
      <w:proofErr w:type="spellEnd"/>
      <w:r>
        <w:t xml:space="preserve">, </w:t>
      </w:r>
      <w:proofErr w:type="spellStart"/>
      <w:r>
        <w:t>deque</w:t>
      </w:r>
      <w:proofErr w:type="spellEnd"/>
      <w:r>
        <w:t xml:space="preserve">, </w:t>
      </w:r>
      <w:proofErr w:type="spellStart"/>
      <w:r>
        <w:t>map</w:t>
      </w:r>
      <w:proofErr w:type="spellEnd"/>
      <w:r>
        <w:t>) dépend de la complexité du problème. En LIFAP4, nous n’insistons pas énormément sur ce point mais il faut le garder en tête.</w:t>
      </w:r>
      <w:r w:rsidR="007A05CD">
        <w:t xml:space="preserve"> L’avantage d’une </w:t>
      </w:r>
      <w:proofErr w:type="spellStart"/>
      <w:r w:rsidR="007A05CD">
        <w:t>map</w:t>
      </w:r>
      <w:proofErr w:type="spellEnd"/>
      <w:r w:rsidR="007A05CD">
        <w:t xml:space="preserve"> (dictionnaire) est sa bonne complexité (log(n)) </w:t>
      </w:r>
      <w:r w:rsidR="004438CE">
        <w:t>pour</w:t>
      </w:r>
      <w:r w:rsidR="007A05CD">
        <w:t xml:space="preserve"> ajouter et retrouver des éléments.</w:t>
      </w:r>
    </w:p>
    <w:p w14:paraId="1F3A0D8E" w14:textId="77777777" w:rsidR="005D4F42" w:rsidRDefault="005D4F42" w:rsidP="005D4F42">
      <w:pPr>
        <w:pStyle w:val="Paragraphedeliste"/>
      </w:pPr>
    </w:p>
    <w:p w14:paraId="1126BC4F" w14:textId="77777777" w:rsidR="005D4F42" w:rsidRDefault="005D4F42" w:rsidP="00F53982">
      <w:pPr>
        <w:numPr>
          <w:ilvl w:val="0"/>
          <w:numId w:val="4"/>
        </w:numPr>
        <w:jc w:val="both"/>
      </w:pPr>
      <w:r>
        <w:t>Il était possible d’avoir un catalogue de jouet chargé en mémoire. Il faut alors ajouter une classe Catalogue</w:t>
      </w:r>
      <w:r w:rsidR="00C42300">
        <w:t xml:space="preserve"> et changer dans les 2 classes d’applications les données membres.</w:t>
      </w:r>
    </w:p>
    <w:p w14:paraId="1612CD43" w14:textId="77777777" w:rsidR="00F87764" w:rsidRDefault="00F87764" w:rsidP="00F53982">
      <w:pPr>
        <w:jc w:val="both"/>
      </w:pPr>
    </w:p>
    <w:p w14:paraId="6A593D68" w14:textId="77777777" w:rsidR="006704A2" w:rsidRDefault="006704A2" w:rsidP="00F53982">
      <w:pPr>
        <w:jc w:val="both"/>
      </w:pPr>
    </w:p>
    <w:p w14:paraId="7C95B637" w14:textId="77777777" w:rsidR="006704A2" w:rsidRDefault="006704A2" w:rsidP="00F53982">
      <w:pPr>
        <w:jc w:val="both"/>
      </w:pPr>
    </w:p>
    <w:p w14:paraId="167C4A5A" w14:textId="69E993AF" w:rsidR="006704A2" w:rsidRPr="00F87764" w:rsidRDefault="00037AEC" w:rsidP="00F53982">
      <w:pPr>
        <w:jc w:val="both"/>
      </w:pPr>
      <w:r w:rsidRPr="00CA6094">
        <w:rPr>
          <w:noProof/>
        </w:rPr>
        <w:lastRenderedPageBreak/>
        <w:drawing>
          <wp:inline distT="0" distB="0" distL="0" distR="0" wp14:anchorId="46280C00" wp14:editId="13B38B09">
            <wp:extent cx="6115685" cy="4542790"/>
            <wp:effectExtent l="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5685" cy="4542790"/>
                    </a:xfrm>
                    <a:prstGeom prst="rect">
                      <a:avLst/>
                    </a:prstGeom>
                    <a:noFill/>
                    <a:ln>
                      <a:noFill/>
                    </a:ln>
                  </pic:spPr>
                </pic:pic>
              </a:graphicData>
            </a:graphic>
          </wp:inline>
        </w:drawing>
      </w:r>
    </w:p>
    <w:sectPr w:rsidR="006704A2" w:rsidRPr="00F87764" w:rsidSect="007056E4">
      <w:headerReference w:type="default" r:id="rId14"/>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7323A" w14:textId="77777777" w:rsidR="007056E4" w:rsidRDefault="007056E4" w:rsidP="00DC389A">
      <w:r>
        <w:separator/>
      </w:r>
    </w:p>
  </w:endnote>
  <w:endnote w:type="continuationSeparator" w:id="0">
    <w:p w14:paraId="74563E7D" w14:textId="77777777" w:rsidR="007056E4" w:rsidRDefault="007056E4" w:rsidP="00DC3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DejaVuSan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tarSymbol">
    <w:altName w:val="Yu Gothic"/>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 PL ShanHeiSun Uni">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1A202" w14:textId="77777777" w:rsidR="007056E4" w:rsidRDefault="007056E4" w:rsidP="00DC389A">
      <w:r w:rsidRPr="00DC389A">
        <w:rPr>
          <w:color w:val="000000"/>
        </w:rPr>
        <w:separator/>
      </w:r>
    </w:p>
  </w:footnote>
  <w:footnote w:type="continuationSeparator" w:id="0">
    <w:p w14:paraId="74201947" w14:textId="77777777" w:rsidR="007056E4" w:rsidRDefault="007056E4" w:rsidP="00DC3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7C743" w14:textId="77777777" w:rsidR="00DC389A" w:rsidRDefault="00DC389A" w:rsidP="00614712">
    <w:pPr>
      <w:pStyle w:val="En-tte1"/>
      <w:jc w:val="center"/>
    </w:pPr>
    <w:r>
      <w:t>Licence d'informatique, Université Lyon 1</w:t>
    </w:r>
  </w:p>
  <w:p w14:paraId="1E943F97" w14:textId="77777777" w:rsidR="00DC389A" w:rsidRDefault="00DC389A">
    <w:pPr>
      <w:pStyle w:val="En-tte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C5398"/>
    <w:multiLevelType w:val="hybridMultilevel"/>
    <w:tmpl w:val="B2FE6EBC"/>
    <w:lvl w:ilvl="0" w:tplc="E6B89ECE">
      <w:numFmt w:val="bullet"/>
      <w:lvlText w:val=""/>
      <w:lvlJc w:val="left"/>
      <w:pPr>
        <w:ind w:left="720" w:hanging="360"/>
      </w:pPr>
      <w:rPr>
        <w:rFonts w:ascii="Wingdings" w:eastAsia="DejaVuSans"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BE77FA4"/>
    <w:multiLevelType w:val="hybridMultilevel"/>
    <w:tmpl w:val="FDF2CDB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EBF1D43"/>
    <w:multiLevelType w:val="hybridMultilevel"/>
    <w:tmpl w:val="227428E2"/>
    <w:lvl w:ilvl="0" w:tplc="61BE1D08">
      <w:numFmt w:val="bullet"/>
      <w:lvlText w:val=""/>
      <w:lvlJc w:val="left"/>
      <w:pPr>
        <w:ind w:left="360" w:hanging="360"/>
      </w:pPr>
      <w:rPr>
        <w:rFonts w:ascii="Symbol" w:eastAsia="DejaVuSans" w:hAnsi="Symbol" w:cs="Tahoma"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6A22586C"/>
    <w:multiLevelType w:val="hybridMultilevel"/>
    <w:tmpl w:val="F5FC60A6"/>
    <w:lvl w:ilvl="0" w:tplc="AB849448">
      <w:start w:val="2"/>
      <w:numFmt w:val="bullet"/>
      <w:lvlText w:val="-"/>
      <w:lvlJc w:val="left"/>
      <w:pPr>
        <w:ind w:left="1069" w:hanging="360"/>
      </w:pPr>
      <w:rPr>
        <w:rFonts w:ascii="Times" w:eastAsia="DejaVuSans" w:hAnsi="Times" w:cs="Tahoma"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6AD961B7"/>
    <w:multiLevelType w:val="multilevel"/>
    <w:tmpl w:val="C402371E"/>
    <w:lvl w:ilvl="0">
      <w:numFmt w:val="bullet"/>
      <w:lvlText w:val="–"/>
      <w:lvlJc w:val="left"/>
      <w:pPr>
        <w:ind w:left="360" w:hanging="360"/>
      </w:pPr>
      <w:rPr>
        <w:rFonts w:ascii="StarSymbol" w:eastAsia="StarSymbol" w:hAnsi="StarSymbol" w:cs="StarSymbol"/>
        <w:sz w:val="18"/>
        <w:szCs w:val="18"/>
      </w:rPr>
    </w:lvl>
    <w:lvl w:ilvl="1">
      <w:numFmt w:val="bullet"/>
      <w:lvlText w:val="–"/>
      <w:lvlJc w:val="left"/>
      <w:pPr>
        <w:ind w:left="1106" w:hanging="360"/>
      </w:pPr>
      <w:rPr>
        <w:rFonts w:ascii="StarSymbol" w:eastAsia="StarSymbol" w:hAnsi="StarSymbol" w:cs="StarSymbol"/>
        <w:sz w:val="18"/>
        <w:szCs w:val="18"/>
      </w:rPr>
    </w:lvl>
    <w:lvl w:ilvl="2">
      <w:numFmt w:val="bullet"/>
      <w:lvlText w:val="–"/>
      <w:lvlJc w:val="left"/>
      <w:pPr>
        <w:ind w:left="1852" w:hanging="360"/>
      </w:pPr>
      <w:rPr>
        <w:rFonts w:ascii="StarSymbol" w:eastAsia="StarSymbol" w:hAnsi="StarSymbol" w:cs="StarSymbol"/>
        <w:sz w:val="18"/>
        <w:szCs w:val="18"/>
      </w:rPr>
    </w:lvl>
    <w:lvl w:ilvl="3">
      <w:numFmt w:val="bullet"/>
      <w:lvlText w:val="–"/>
      <w:lvlJc w:val="left"/>
      <w:pPr>
        <w:ind w:left="2598" w:hanging="360"/>
      </w:pPr>
      <w:rPr>
        <w:rFonts w:ascii="StarSymbol" w:eastAsia="StarSymbol" w:hAnsi="StarSymbol" w:cs="StarSymbol"/>
        <w:sz w:val="18"/>
        <w:szCs w:val="18"/>
      </w:rPr>
    </w:lvl>
    <w:lvl w:ilvl="4">
      <w:numFmt w:val="bullet"/>
      <w:lvlText w:val="–"/>
      <w:lvlJc w:val="left"/>
      <w:pPr>
        <w:ind w:left="3344" w:hanging="360"/>
      </w:pPr>
      <w:rPr>
        <w:rFonts w:ascii="StarSymbol" w:eastAsia="StarSymbol" w:hAnsi="StarSymbol" w:cs="StarSymbol"/>
        <w:sz w:val="18"/>
        <w:szCs w:val="18"/>
      </w:rPr>
    </w:lvl>
    <w:lvl w:ilvl="5">
      <w:numFmt w:val="bullet"/>
      <w:lvlText w:val="–"/>
      <w:lvlJc w:val="left"/>
      <w:pPr>
        <w:ind w:left="4090" w:hanging="360"/>
      </w:pPr>
      <w:rPr>
        <w:rFonts w:ascii="StarSymbol" w:eastAsia="StarSymbol" w:hAnsi="StarSymbol" w:cs="StarSymbol"/>
        <w:sz w:val="18"/>
        <w:szCs w:val="18"/>
      </w:rPr>
    </w:lvl>
    <w:lvl w:ilvl="6">
      <w:numFmt w:val="bullet"/>
      <w:lvlText w:val="–"/>
      <w:lvlJc w:val="left"/>
      <w:pPr>
        <w:ind w:left="4836" w:hanging="360"/>
      </w:pPr>
      <w:rPr>
        <w:rFonts w:ascii="StarSymbol" w:eastAsia="StarSymbol" w:hAnsi="StarSymbol" w:cs="StarSymbol"/>
        <w:sz w:val="18"/>
        <w:szCs w:val="18"/>
      </w:rPr>
    </w:lvl>
    <w:lvl w:ilvl="7">
      <w:numFmt w:val="bullet"/>
      <w:lvlText w:val="–"/>
      <w:lvlJc w:val="left"/>
      <w:pPr>
        <w:ind w:left="5582" w:hanging="360"/>
      </w:pPr>
      <w:rPr>
        <w:rFonts w:ascii="StarSymbol" w:eastAsia="StarSymbol" w:hAnsi="StarSymbol" w:cs="StarSymbol"/>
        <w:sz w:val="18"/>
        <w:szCs w:val="18"/>
      </w:rPr>
    </w:lvl>
    <w:lvl w:ilvl="8">
      <w:numFmt w:val="bullet"/>
      <w:lvlText w:val="–"/>
      <w:lvlJc w:val="left"/>
      <w:pPr>
        <w:ind w:left="6328" w:hanging="360"/>
      </w:pPr>
      <w:rPr>
        <w:rFonts w:ascii="StarSymbol" w:eastAsia="StarSymbol" w:hAnsi="StarSymbol" w:cs="StarSymbol"/>
        <w:sz w:val="18"/>
        <w:szCs w:val="18"/>
      </w:rPr>
    </w:lvl>
  </w:abstractNum>
  <w:num w:numId="1" w16cid:durableId="167869128">
    <w:abstractNumId w:val="4"/>
  </w:num>
  <w:num w:numId="2" w16cid:durableId="438840358">
    <w:abstractNumId w:val="3"/>
  </w:num>
  <w:num w:numId="3" w16cid:durableId="2080787959">
    <w:abstractNumId w:val="1"/>
  </w:num>
  <w:num w:numId="4" w16cid:durableId="1372421195">
    <w:abstractNumId w:val="2"/>
  </w:num>
  <w:num w:numId="5" w16cid:durableId="799955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89A"/>
    <w:rsid w:val="00004F16"/>
    <w:rsid w:val="00012AF4"/>
    <w:rsid w:val="00025DA5"/>
    <w:rsid w:val="000365B1"/>
    <w:rsid w:val="00037AEC"/>
    <w:rsid w:val="000805FC"/>
    <w:rsid w:val="00094BD8"/>
    <w:rsid w:val="00097775"/>
    <w:rsid w:val="00097B8A"/>
    <w:rsid w:val="000A09D0"/>
    <w:rsid w:val="000C16A8"/>
    <w:rsid w:val="000E45EF"/>
    <w:rsid w:val="000E5634"/>
    <w:rsid w:val="000F2F72"/>
    <w:rsid w:val="000F5E6D"/>
    <w:rsid w:val="00101AE5"/>
    <w:rsid w:val="00106825"/>
    <w:rsid w:val="00121583"/>
    <w:rsid w:val="00144884"/>
    <w:rsid w:val="001617AC"/>
    <w:rsid w:val="00180D5A"/>
    <w:rsid w:val="001C5852"/>
    <w:rsid w:val="001D628F"/>
    <w:rsid w:val="001E6914"/>
    <w:rsid w:val="00251FEF"/>
    <w:rsid w:val="00262997"/>
    <w:rsid w:val="002851F3"/>
    <w:rsid w:val="0029740E"/>
    <w:rsid w:val="002B339C"/>
    <w:rsid w:val="002B69C7"/>
    <w:rsid w:val="002C5AD4"/>
    <w:rsid w:val="0030448B"/>
    <w:rsid w:val="0031553F"/>
    <w:rsid w:val="00322AF5"/>
    <w:rsid w:val="00325EEF"/>
    <w:rsid w:val="003439E2"/>
    <w:rsid w:val="00363383"/>
    <w:rsid w:val="003A670A"/>
    <w:rsid w:val="003B034C"/>
    <w:rsid w:val="003D35EF"/>
    <w:rsid w:val="003E21FA"/>
    <w:rsid w:val="003E274F"/>
    <w:rsid w:val="0041133E"/>
    <w:rsid w:val="00415344"/>
    <w:rsid w:val="00440BBD"/>
    <w:rsid w:val="004438CE"/>
    <w:rsid w:val="00483785"/>
    <w:rsid w:val="004849F4"/>
    <w:rsid w:val="004B7236"/>
    <w:rsid w:val="004C2E43"/>
    <w:rsid w:val="004C660F"/>
    <w:rsid w:val="004D1316"/>
    <w:rsid w:val="004F6328"/>
    <w:rsid w:val="005237A3"/>
    <w:rsid w:val="005463E5"/>
    <w:rsid w:val="00565A9C"/>
    <w:rsid w:val="00565D78"/>
    <w:rsid w:val="005661BD"/>
    <w:rsid w:val="0057234C"/>
    <w:rsid w:val="0057526B"/>
    <w:rsid w:val="0057666B"/>
    <w:rsid w:val="00576724"/>
    <w:rsid w:val="005944EB"/>
    <w:rsid w:val="005A3FC1"/>
    <w:rsid w:val="005D4F42"/>
    <w:rsid w:val="00614712"/>
    <w:rsid w:val="00624CD4"/>
    <w:rsid w:val="00626DA1"/>
    <w:rsid w:val="00633C98"/>
    <w:rsid w:val="006704A2"/>
    <w:rsid w:val="00680759"/>
    <w:rsid w:val="006828ED"/>
    <w:rsid w:val="0069484F"/>
    <w:rsid w:val="00695CD5"/>
    <w:rsid w:val="006A10A0"/>
    <w:rsid w:val="006A638D"/>
    <w:rsid w:val="006B6BB6"/>
    <w:rsid w:val="006C6C96"/>
    <w:rsid w:val="00704C11"/>
    <w:rsid w:val="007056E4"/>
    <w:rsid w:val="00724EF8"/>
    <w:rsid w:val="00727CFC"/>
    <w:rsid w:val="007325C6"/>
    <w:rsid w:val="0074506A"/>
    <w:rsid w:val="00773170"/>
    <w:rsid w:val="0078063D"/>
    <w:rsid w:val="007A05CD"/>
    <w:rsid w:val="007C18AD"/>
    <w:rsid w:val="007C347C"/>
    <w:rsid w:val="00860063"/>
    <w:rsid w:val="008707FF"/>
    <w:rsid w:val="008840E4"/>
    <w:rsid w:val="008B0F9E"/>
    <w:rsid w:val="008C046A"/>
    <w:rsid w:val="008C4330"/>
    <w:rsid w:val="008D118E"/>
    <w:rsid w:val="008D1C7A"/>
    <w:rsid w:val="008D3CA4"/>
    <w:rsid w:val="008E15F2"/>
    <w:rsid w:val="0093113B"/>
    <w:rsid w:val="00942C32"/>
    <w:rsid w:val="00977049"/>
    <w:rsid w:val="00992AF2"/>
    <w:rsid w:val="009A1507"/>
    <w:rsid w:val="009B3A32"/>
    <w:rsid w:val="009C4AA4"/>
    <w:rsid w:val="009C7B4D"/>
    <w:rsid w:val="009D1D00"/>
    <w:rsid w:val="009D6E0A"/>
    <w:rsid w:val="009E483A"/>
    <w:rsid w:val="009E7B0E"/>
    <w:rsid w:val="00A0140E"/>
    <w:rsid w:val="00A124BB"/>
    <w:rsid w:val="00A14C77"/>
    <w:rsid w:val="00A2789D"/>
    <w:rsid w:val="00A305DA"/>
    <w:rsid w:val="00A45154"/>
    <w:rsid w:val="00A64296"/>
    <w:rsid w:val="00A822DC"/>
    <w:rsid w:val="00A879B5"/>
    <w:rsid w:val="00AA052F"/>
    <w:rsid w:val="00AC70AA"/>
    <w:rsid w:val="00AD0024"/>
    <w:rsid w:val="00AD1064"/>
    <w:rsid w:val="00AE1116"/>
    <w:rsid w:val="00B0551A"/>
    <w:rsid w:val="00B261E6"/>
    <w:rsid w:val="00B50D8E"/>
    <w:rsid w:val="00B554A3"/>
    <w:rsid w:val="00B60E65"/>
    <w:rsid w:val="00B62B23"/>
    <w:rsid w:val="00B83F9D"/>
    <w:rsid w:val="00B8611D"/>
    <w:rsid w:val="00B96B45"/>
    <w:rsid w:val="00BC5036"/>
    <w:rsid w:val="00C0034B"/>
    <w:rsid w:val="00C07E97"/>
    <w:rsid w:val="00C20BA5"/>
    <w:rsid w:val="00C26A67"/>
    <w:rsid w:val="00C304F0"/>
    <w:rsid w:val="00C30EDD"/>
    <w:rsid w:val="00C40A1A"/>
    <w:rsid w:val="00C42300"/>
    <w:rsid w:val="00C536D6"/>
    <w:rsid w:val="00C62E8E"/>
    <w:rsid w:val="00C6330D"/>
    <w:rsid w:val="00C73501"/>
    <w:rsid w:val="00C73542"/>
    <w:rsid w:val="00C73990"/>
    <w:rsid w:val="00C7408B"/>
    <w:rsid w:val="00C921ED"/>
    <w:rsid w:val="00CA279F"/>
    <w:rsid w:val="00CD5AC0"/>
    <w:rsid w:val="00CE4BE2"/>
    <w:rsid w:val="00CF0EB5"/>
    <w:rsid w:val="00CF3C23"/>
    <w:rsid w:val="00CF6E24"/>
    <w:rsid w:val="00D33DE9"/>
    <w:rsid w:val="00D563AE"/>
    <w:rsid w:val="00D616BC"/>
    <w:rsid w:val="00D94336"/>
    <w:rsid w:val="00DC01C0"/>
    <w:rsid w:val="00DC389A"/>
    <w:rsid w:val="00DE21E5"/>
    <w:rsid w:val="00DF38DF"/>
    <w:rsid w:val="00DF411C"/>
    <w:rsid w:val="00E05444"/>
    <w:rsid w:val="00E21A7E"/>
    <w:rsid w:val="00E237AA"/>
    <w:rsid w:val="00E24638"/>
    <w:rsid w:val="00E722B2"/>
    <w:rsid w:val="00EB1C32"/>
    <w:rsid w:val="00ED4A0C"/>
    <w:rsid w:val="00EE338E"/>
    <w:rsid w:val="00EE4670"/>
    <w:rsid w:val="00EF220A"/>
    <w:rsid w:val="00F0381A"/>
    <w:rsid w:val="00F163F6"/>
    <w:rsid w:val="00F26D06"/>
    <w:rsid w:val="00F31D12"/>
    <w:rsid w:val="00F34396"/>
    <w:rsid w:val="00F53982"/>
    <w:rsid w:val="00F73A1E"/>
    <w:rsid w:val="00F87764"/>
    <w:rsid w:val="00FB3D74"/>
    <w:rsid w:val="00FC0B95"/>
    <w:rsid w:val="00FE0444"/>
    <w:rsid w:val="00FE1D35"/>
    <w:rsid w:val="00FE2A74"/>
    <w:rsid w:val="00FF3813"/>
    <w:rsid w:val="00FF38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B3378"/>
  <w15:chartTrackingRefBased/>
  <w15:docId w15:val="{6D2ACA7E-EDE6-48BF-AFB9-B77561536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DejaVuSans" w:hAnsi="Times" w:cs="Tahoma"/>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autoSpaceDN w:val="0"/>
      <w:textAlignment w:val="baseline"/>
    </w:pPr>
    <w:rPr>
      <w:kern w:val="3"/>
      <w:sz w:val="24"/>
      <w:szCs w:val="24"/>
    </w:rPr>
  </w:style>
  <w:style w:type="paragraph" w:styleId="Titre2">
    <w:name w:val="heading 2"/>
    <w:basedOn w:val="Normal"/>
    <w:next w:val="Normal"/>
    <w:link w:val="Titre2Car"/>
    <w:uiPriority w:val="9"/>
    <w:unhideWhenUsed/>
    <w:qFormat/>
    <w:rsid w:val="00695CD5"/>
    <w:pPr>
      <w:keepNext/>
      <w:spacing w:before="240" w:after="60"/>
      <w:outlineLvl w:val="1"/>
    </w:pPr>
    <w:rPr>
      <w:rFonts w:ascii="Cambria" w:eastAsia="Times New Roman" w:hAnsi="Cambria" w:cs="Times New Roman"/>
      <w:b/>
      <w:bCs/>
      <w:i/>
      <w:iCs/>
      <w:sz w:val="28"/>
      <w:szCs w:val="28"/>
    </w:rPr>
  </w:style>
  <w:style w:type="paragraph" w:styleId="Titre3">
    <w:name w:val="heading 3"/>
    <w:basedOn w:val="Normal"/>
    <w:next w:val="Normal"/>
    <w:link w:val="Titre3Car"/>
    <w:uiPriority w:val="9"/>
    <w:unhideWhenUsed/>
    <w:qFormat/>
    <w:rsid w:val="00B62B23"/>
    <w:pPr>
      <w:keepNext/>
      <w:spacing w:before="240" w:after="60"/>
      <w:outlineLvl w:val="2"/>
    </w:pPr>
    <w:rPr>
      <w:rFonts w:ascii="Cambria" w:eastAsia="Times New Roman" w:hAnsi="Cambria" w:cs="Times New Roman"/>
      <w:b/>
      <w:bCs/>
      <w:sz w:val="26"/>
      <w:szCs w:val="26"/>
    </w:rPr>
  </w:style>
  <w:style w:type="paragraph" w:styleId="Titre4">
    <w:name w:val="heading 4"/>
    <w:basedOn w:val="Normal"/>
    <w:next w:val="Normal"/>
    <w:link w:val="Titre4Car"/>
    <w:uiPriority w:val="9"/>
    <w:unhideWhenUsed/>
    <w:qFormat/>
    <w:rsid w:val="00C304F0"/>
    <w:pPr>
      <w:keepNext/>
      <w:spacing w:before="240" w:after="60"/>
      <w:outlineLvl w:val="3"/>
    </w:pPr>
    <w:rPr>
      <w:rFonts w:ascii="Calibri" w:eastAsia="Times New Roman" w:hAnsi="Calibri" w:cs="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DC389A"/>
    <w:pPr>
      <w:widowControl w:val="0"/>
      <w:suppressAutoHyphens/>
      <w:autoSpaceDN w:val="0"/>
      <w:textAlignment w:val="baseline"/>
    </w:pPr>
    <w:rPr>
      <w:kern w:val="3"/>
      <w:sz w:val="24"/>
      <w:szCs w:val="24"/>
    </w:rPr>
  </w:style>
  <w:style w:type="paragraph" w:customStyle="1" w:styleId="Heading">
    <w:name w:val="Heading"/>
    <w:basedOn w:val="Standard"/>
    <w:next w:val="Textbody"/>
    <w:rsid w:val="00DC389A"/>
    <w:pPr>
      <w:keepNext/>
      <w:spacing w:before="240" w:after="120"/>
    </w:pPr>
    <w:rPr>
      <w:rFonts w:ascii="Helvetica" w:eastAsia="AR PL ShanHeiSun Uni" w:hAnsi="Helvetica"/>
      <w:sz w:val="28"/>
      <w:szCs w:val="28"/>
    </w:rPr>
  </w:style>
  <w:style w:type="paragraph" w:customStyle="1" w:styleId="Textbody">
    <w:name w:val="Text body"/>
    <w:basedOn w:val="Standard"/>
    <w:rsid w:val="00DC389A"/>
    <w:pPr>
      <w:spacing w:after="120"/>
    </w:pPr>
  </w:style>
  <w:style w:type="paragraph" w:styleId="Liste">
    <w:name w:val="List"/>
    <w:basedOn w:val="Textbody"/>
    <w:rsid w:val="00DC389A"/>
  </w:style>
  <w:style w:type="paragraph" w:customStyle="1" w:styleId="Lgende1">
    <w:name w:val="Légende1"/>
    <w:basedOn w:val="Standard"/>
    <w:rsid w:val="00DC389A"/>
    <w:pPr>
      <w:suppressLineNumbers/>
      <w:spacing w:before="120" w:after="120"/>
    </w:pPr>
    <w:rPr>
      <w:i/>
      <w:iCs/>
    </w:rPr>
  </w:style>
  <w:style w:type="paragraph" w:customStyle="1" w:styleId="Index">
    <w:name w:val="Index"/>
    <w:basedOn w:val="Standard"/>
    <w:rsid w:val="00DC389A"/>
    <w:pPr>
      <w:suppressLineNumbers/>
    </w:pPr>
  </w:style>
  <w:style w:type="paragraph" w:customStyle="1" w:styleId="En-tte1">
    <w:name w:val="En-tête1"/>
    <w:basedOn w:val="Standard"/>
    <w:rsid w:val="00DC389A"/>
    <w:pPr>
      <w:suppressLineNumbers/>
      <w:tabs>
        <w:tab w:val="center" w:pos="4818"/>
        <w:tab w:val="right" w:pos="9637"/>
      </w:tabs>
    </w:pPr>
  </w:style>
  <w:style w:type="paragraph" w:customStyle="1" w:styleId="Titre31">
    <w:name w:val="Titre 31"/>
    <w:basedOn w:val="Heading"/>
    <w:next w:val="Textbody"/>
    <w:rsid w:val="00DC389A"/>
    <w:pPr>
      <w:outlineLvl w:val="2"/>
    </w:pPr>
    <w:rPr>
      <w:b/>
      <w:bCs/>
    </w:rPr>
  </w:style>
  <w:style w:type="paragraph" w:customStyle="1" w:styleId="Marginalia">
    <w:name w:val="Marginalia"/>
    <w:basedOn w:val="Textbody"/>
    <w:rsid w:val="00DC389A"/>
    <w:pPr>
      <w:ind w:left="2268"/>
    </w:pPr>
  </w:style>
  <w:style w:type="paragraph" w:customStyle="1" w:styleId="Textbodyindent">
    <w:name w:val="Text body indent"/>
    <w:basedOn w:val="Textbody"/>
    <w:rsid w:val="00DC389A"/>
    <w:pPr>
      <w:ind w:left="283"/>
    </w:pPr>
  </w:style>
  <w:style w:type="paragraph" w:styleId="Signature">
    <w:name w:val="Signature"/>
    <w:basedOn w:val="Standard"/>
    <w:rsid w:val="00DC389A"/>
    <w:pPr>
      <w:suppressLineNumbers/>
    </w:pPr>
  </w:style>
  <w:style w:type="paragraph" w:customStyle="1" w:styleId="Hangingindent">
    <w:name w:val="Hanging indent"/>
    <w:basedOn w:val="Textbody"/>
    <w:rsid w:val="00DC389A"/>
    <w:pPr>
      <w:tabs>
        <w:tab w:val="left" w:pos="567"/>
      </w:tabs>
      <w:ind w:left="567" w:hanging="283"/>
    </w:pPr>
  </w:style>
  <w:style w:type="paragraph" w:customStyle="1" w:styleId="Firstlineindent">
    <w:name w:val="First line indent"/>
    <w:basedOn w:val="Textbody"/>
    <w:rsid w:val="00DC389A"/>
    <w:pPr>
      <w:ind w:firstLine="283"/>
    </w:pPr>
  </w:style>
  <w:style w:type="paragraph" w:customStyle="1" w:styleId="Illustration">
    <w:name w:val="Illustration"/>
    <w:basedOn w:val="Lgende1"/>
    <w:rsid w:val="00DC389A"/>
  </w:style>
  <w:style w:type="paragraph" w:customStyle="1" w:styleId="Framecontents">
    <w:name w:val="Frame contents"/>
    <w:basedOn w:val="Textbody"/>
    <w:rsid w:val="00DC389A"/>
  </w:style>
  <w:style w:type="character" w:customStyle="1" w:styleId="NumberingSymbols">
    <w:name w:val="Numbering Symbols"/>
    <w:rsid w:val="00DC389A"/>
  </w:style>
  <w:style w:type="character" w:customStyle="1" w:styleId="BulletSymbols">
    <w:name w:val="Bullet Symbols"/>
    <w:rsid w:val="00DC389A"/>
    <w:rPr>
      <w:rFonts w:ascii="StarSymbol" w:eastAsia="StarSymbol" w:hAnsi="StarSymbol" w:cs="StarSymbol"/>
      <w:sz w:val="18"/>
      <w:szCs w:val="18"/>
    </w:rPr>
  </w:style>
  <w:style w:type="paragraph" w:styleId="En-tte">
    <w:name w:val="header"/>
    <w:basedOn w:val="Normal"/>
    <w:link w:val="En-tteCar"/>
    <w:uiPriority w:val="99"/>
    <w:unhideWhenUsed/>
    <w:rsid w:val="00DC389A"/>
    <w:pPr>
      <w:tabs>
        <w:tab w:val="center" w:pos="4536"/>
        <w:tab w:val="right" w:pos="9072"/>
      </w:tabs>
    </w:pPr>
  </w:style>
  <w:style w:type="character" w:customStyle="1" w:styleId="En-tteCar">
    <w:name w:val="En-tête Car"/>
    <w:basedOn w:val="Policepardfaut"/>
    <w:link w:val="En-tte"/>
    <w:uiPriority w:val="99"/>
    <w:rsid w:val="00DC389A"/>
  </w:style>
  <w:style w:type="paragraph" w:styleId="Textedebulles">
    <w:name w:val="Balloon Text"/>
    <w:basedOn w:val="Normal"/>
    <w:link w:val="TextedebullesCar"/>
    <w:uiPriority w:val="99"/>
    <w:semiHidden/>
    <w:unhideWhenUsed/>
    <w:rsid w:val="00FE2A74"/>
    <w:rPr>
      <w:rFonts w:ascii="Tahoma" w:hAnsi="Tahoma"/>
      <w:sz w:val="16"/>
      <w:szCs w:val="16"/>
    </w:rPr>
  </w:style>
  <w:style w:type="character" w:customStyle="1" w:styleId="TextedebullesCar">
    <w:name w:val="Texte de bulles Car"/>
    <w:link w:val="Textedebulles"/>
    <w:uiPriority w:val="99"/>
    <w:semiHidden/>
    <w:rsid w:val="00FE2A74"/>
    <w:rPr>
      <w:rFonts w:ascii="Tahoma" w:hAnsi="Tahoma"/>
      <w:sz w:val="16"/>
      <w:szCs w:val="16"/>
    </w:rPr>
  </w:style>
  <w:style w:type="character" w:customStyle="1" w:styleId="Titre2Car">
    <w:name w:val="Titre 2 Car"/>
    <w:link w:val="Titre2"/>
    <w:uiPriority w:val="9"/>
    <w:rsid w:val="00695CD5"/>
    <w:rPr>
      <w:rFonts w:ascii="Cambria" w:eastAsia="Times New Roman" w:hAnsi="Cambria" w:cs="Times New Roman"/>
      <w:b/>
      <w:bCs/>
      <w:i/>
      <w:iCs/>
      <w:kern w:val="3"/>
      <w:sz w:val="28"/>
      <w:szCs w:val="28"/>
    </w:rPr>
  </w:style>
  <w:style w:type="character" w:customStyle="1" w:styleId="Titre3Car">
    <w:name w:val="Titre 3 Car"/>
    <w:link w:val="Titre3"/>
    <w:uiPriority w:val="9"/>
    <w:rsid w:val="00B62B23"/>
    <w:rPr>
      <w:rFonts w:ascii="Cambria" w:eastAsia="Times New Roman" w:hAnsi="Cambria" w:cs="Times New Roman"/>
      <w:b/>
      <w:bCs/>
      <w:kern w:val="3"/>
      <w:sz w:val="26"/>
      <w:szCs w:val="26"/>
    </w:rPr>
  </w:style>
  <w:style w:type="paragraph" w:styleId="Pieddepage">
    <w:name w:val="footer"/>
    <w:basedOn w:val="Normal"/>
    <w:link w:val="PieddepageCar"/>
    <w:uiPriority w:val="99"/>
    <w:unhideWhenUsed/>
    <w:rsid w:val="00483785"/>
    <w:pPr>
      <w:tabs>
        <w:tab w:val="center" w:pos="4536"/>
        <w:tab w:val="right" w:pos="9072"/>
      </w:tabs>
    </w:pPr>
  </w:style>
  <w:style w:type="character" w:customStyle="1" w:styleId="PieddepageCar">
    <w:name w:val="Pied de page Car"/>
    <w:link w:val="Pieddepage"/>
    <w:uiPriority w:val="99"/>
    <w:rsid w:val="00483785"/>
    <w:rPr>
      <w:kern w:val="3"/>
      <w:sz w:val="24"/>
      <w:szCs w:val="24"/>
    </w:rPr>
  </w:style>
  <w:style w:type="character" w:customStyle="1" w:styleId="Titre4Car">
    <w:name w:val="Titre 4 Car"/>
    <w:link w:val="Titre4"/>
    <w:uiPriority w:val="9"/>
    <w:rsid w:val="00C304F0"/>
    <w:rPr>
      <w:rFonts w:ascii="Calibri" w:eastAsia="Times New Roman" w:hAnsi="Calibri" w:cs="Times New Roman"/>
      <w:b/>
      <w:bCs/>
      <w:kern w:val="3"/>
      <w:sz w:val="28"/>
      <w:szCs w:val="28"/>
    </w:rPr>
  </w:style>
  <w:style w:type="paragraph" w:styleId="Corpsdetexte">
    <w:name w:val="Body Text"/>
    <w:basedOn w:val="Normal"/>
    <w:link w:val="CorpsdetexteCar"/>
    <w:semiHidden/>
    <w:rsid w:val="00C07E97"/>
    <w:pPr>
      <w:autoSpaceDN/>
      <w:spacing w:after="120"/>
      <w:textAlignment w:val="auto"/>
    </w:pPr>
    <w:rPr>
      <w:rFonts w:cs="Times New Roman"/>
      <w:kern w:val="1"/>
    </w:rPr>
  </w:style>
  <w:style w:type="character" w:customStyle="1" w:styleId="CorpsdetexteCar">
    <w:name w:val="Corps de texte Car"/>
    <w:link w:val="Corpsdetexte"/>
    <w:semiHidden/>
    <w:rsid w:val="00C07E97"/>
    <w:rPr>
      <w:rFonts w:cs="Times New Roman"/>
      <w:kern w:val="1"/>
      <w:sz w:val="24"/>
      <w:szCs w:val="24"/>
    </w:rPr>
  </w:style>
  <w:style w:type="paragraph" w:styleId="Paragraphedeliste">
    <w:name w:val="List Paragraph"/>
    <w:basedOn w:val="Normal"/>
    <w:uiPriority w:val="34"/>
    <w:qFormat/>
    <w:rsid w:val="005D4F4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789B9-CBE6-42C7-AD36-6846687FB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874</Words>
  <Characters>4808</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cp:lastModifiedBy>Alexandre MEYER</cp:lastModifiedBy>
  <cp:revision>3</cp:revision>
  <cp:lastPrinted>2020-03-09T07:08:00Z</cp:lastPrinted>
  <dcterms:created xsi:type="dcterms:W3CDTF">2024-01-17T17:39:00Z</dcterms:created>
  <dcterms:modified xsi:type="dcterms:W3CDTF">2024-01-30T05:33:00Z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